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CF" w:rsidRDefault="007D5CCF" w:rsidP="007D5C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bookmarkStart w:id="0" w:name="_GoBack"/>
      <w:bookmarkEnd w:id="0"/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</w:t>
      </w: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Положению о порядке и сроках применения взысканий</w:t>
      </w:r>
    </w:p>
    <w:p w:rsidR="007D5CCF" w:rsidRDefault="007D5CCF" w:rsidP="007D5C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 муниципальным служащим администрации</w:t>
      </w:r>
    </w:p>
    <w:p w:rsidR="007D5CCF" w:rsidRPr="00266F61" w:rsidRDefault="007D5CCF" w:rsidP="007D5C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муниципального образования «Зеленоградский городской округ»</w:t>
      </w:r>
    </w:p>
    <w:p w:rsidR="007D5CCF" w:rsidRDefault="007D5CCF" w:rsidP="007D5C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за несоблюдение ограничений, запретов, требований</w:t>
      </w:r>
    </w:p>
    <w:p w:rsidR="007D5CCF" w:rsidRDefault="007D5CCF" w:rsidP="007D5C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 предотвращении или об урегулировании конфликта</w:t>
      </w:r>
    </w:p>
    <w:p w:rsidR="007D5CCF" w:rsidRPr="00266F61" w:rsidRDefault="007D5CCF" w:rsidP="007D5C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интересов и неисполнение обязанностей, установленных</w:t>
      </w:r>
    </w:p>
    <w:p w:rsidR="007D5CCF" w:rsidRDefault="007D5CCF" w:rsidP="007D5C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целях противодействия коррупции</w:t>
      </w:r>
    </w:p>
    <w:p w:rsidR="007D5CCF" w:rsidRPr="007D5CCF" w:rsidRDefault="007D5CCF" w:rsidP="007D5C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66F6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F6DD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F6DD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D5CC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ЖУРНАЛ</w:t>
      </w:r>
    </w:p>
    <w:p w:rsidR="007D5CCF" w:rsidRPr="00027B25" w:rsidRDefault="007D5CCF" w:rsidP="007D5C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7B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учета служебных проверок и дисциплинарных взысканий </w:t>
      </w:r>
      <w:proofErr w:type="gramStart"/>
      <w:r w:rsidRPr="00027B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Pr="00027B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:rsidR="007D5CCF" w:rsidRPr="00027B25" w:rsidRDefault="007D5CCF" w:rsidP="007D5C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7B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администрации МО «Зеленоградский городской округ»</w:t>
      </w:r>
    </w:p>
    <w:p w:rsidR="007D5CCF" w:rsidRPr="007D5CCF" w:rsidRDefault="007D5CCF" w:rsidP="007D5C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165"/>
        <w:gridCol w:w="1729"/>
        <w:gridCol w:w="2407"/>
        <w:gridCol w:w="2224"/>
        <w:gridCol w:w="2821"/>
        <w:gridCol w:w="2956"/>
      </w:tblGrid>
      <w:tr w:rsidR="00895CD4" w:rsidRPr="003F6DD1" w:rsidTr="007509B2">
        <w:trPr>
          <w:trHeight w:val="15"/>
        </w:trPr>
        <w:tc>
          <w:tcPr>
            <w:tcW w:w="582" w:type="dxa"/>
            <w:hideMark/>
          </w:tcPr>
          <w:p w:rsidR="00895CD4" w:rsidRPr="003F6DD1" w:rsidRDefault="00895CD4" w:rsidP="00D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65" w:type="dxa"/>
            <w:hideMark/>
          </w:tcPr>
          <w:p w:rsidR="00895CD4" w:rsidRPr="003F6DD1" w:rsidRDefault="00895CD4" w:rsidP="00D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895CD4" w:rsidRPr="003F6DD1" w:rsidRDefault="00895CD4" w:rsidP="00D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8" w:type="dxa"/>
            <w:hideMark/>
          </w:tcPr>
          <w:p w:rsidR="00895CD4" w:rsidRPr="003F6DD1" w:rsidRDefault="00895CD4" w:rsidP="00D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5" w:type="dxa"/>
            <w:hideMark/>
          </w:tcPr>
          <w:p w:rsidR="00895CD4" w:rsidRPr="003F6DD1" w:rsidRDefault="00895CD4" w:rsidP="00D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8" w:type="dxa"/>
            <w:hideMark/>
          </w:tcPr>
          <w:p w:rsidR="00895CD4" w:rsidRPr="003F6DD1" w:rsidRDefault="00895CD4" w:rsidP="00D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895CD4" w:rsidRPr="003F6DD1" w:rsidRDefault="00895CD4" w:rsidP="00D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95CD4" w:rsidRPr="003F6DD1" w:rsidTr="007509B2">
        <w:trPr>
          <w:trHeight w:val="19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95CD4" w:rsidRPr="003F6DD1" w:rsidRDefault="00895CD4" w:rsidP="00895C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95CD4" w:rsidRPr="003F6DD1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95CD4" w:rsidRPr="003F6DD1" w:rsidRDefault="00895CD4" w:rsidP="00895C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5CD4" w:rsidRPr="003F6DD1" w:rsidRDefault="00895CD4" w:rsidP="00895C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5CD4" w:rsidRPr="003F6DD1" w:rsidRDefault="00895CD4" w:rsidP="00895C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5CD4" w:rsidRPr="003F6DD1" w:rsidRDefault="00895CD4" w:rsidP="00895C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5CD4" w:rsidRPr="003F6DD1" w:rsidRDefault="00895CD4" w:rsidP="00895C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95CD4" w:rsidRPr="003F6DD1" w:rsidTr="007509B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D4" w:rsidRPr="003F6DD1" w:rsidRDefault="00895CD4" w:rsidP="00D665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6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N </w:t>
            </w:r>
            <w:proofErr w:type="gramStart"/>
            <w:r w:rsidRPr="003F6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3F6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</w:pPr>
            <w:r w:rsidRPr="00895CD4">
              <w:t xml:space="preserve"> Ф.И.О. муниципального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</w:pPr>
            <w:r w:rsidRPr="00895CD4">
              <w:t>служащего,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</w:pPr>
            <w:r w:rsidRPr="00895CD4">
              <w:t>в отношении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</w:pPr>
            <w:r w:rsidRPr="00895CD4">
              <w:t>которого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</w:pPr>
            <w:r w:rsidRPr="00895CD4">
              <w:t>назначена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</w:pPr>
            <w:r w:rsidRPr="00895CD4">
              <w:t>служебная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895CD4">
              <w:t>проверка</w:t>
            </w:r>
          </w:p>
          <w:p w:rsidR="00895CD4" w:rsidRPr="00895CD4" w:rsidRDefault="00895CD4" w:rsidP="00D665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Основание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принятия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решения о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proofErr w:type="gramStart"/>
            <w:r w:rsidRPr="00895CD4">
              <w:t>проведении</w:t>
            </w:r>
            <w:proofErr w:type="gramEnd"/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служебной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проверки,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краткое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содержание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нарушения</w:t>
            </w:r>
          </w:p>
          <w:p w:rsidR="007509B2" w:rsidRDefault="00895CD4" w:rsidP="007509B2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служебной</w:t>
            </w:r>
          </w:p>
          <w:p w:rsidR="00895CD4" w:rsidRPr="00895CD4" w:rsidRDefault="00895CD4" w:rsidP="007509B2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дисциплины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Реквизиты</w:t>
            </w:r>
          </w:p>
          <w:p w:rsidR="00895CD4" w:rsidRPr="00895CD4" w:rsidRDefault="007509B2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>
              <w:t>распоряжения</w:t>
            </w:r>
          </w:p>
          <w:p w:rsidR="00895CD4" w:rsidRPr="00895CD4" w:rsidRDefault="007509B2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>
              <w:t>администрации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о назначении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служебной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проверки</w:t>
            </w:r>
          </w:p>
          <w:p w:rsidR="00895CD4" w:rsidRPr="00895CD4" w:rsidRDefault="00895CD4" w:rsidP="00D665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D4" w:rsidRPr="00895CD4" w:rsidRDefault="00895CD4" w:rsidP="00895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Дата подписания заключения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Реквизиты</w:t>
            </w:r>
          </w:p>
          <w:p w:rsidR="00895CD4" w:rsidRPr="00895CD4" w:rsidRDefault="007509B2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>
              <w:t>Распоряжения администрации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о применении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дисциплинарного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взыскания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(при наличии)</w:t>
            </w:r>
          </w:p>
          <w:p w:rsidR="00895CD4" w:rsidRPr="00895CD4" w:rsidRDefault="00895CD4" w:rsidP="00D665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 xml:space="preserve">Реквизиты </w:t>
            </w:r>
            <w:r w:rsidR="007509B2">
              <w:t>распоряжения администрации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о снятии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дисциплинарного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взыскания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(при наличии)</w:t>
            </w:r>
          </w:p>
          <w:p w:rsidR="00895CD4" w:rsidRPr="00895CD4" w:rsidRDefault="00895CD4" w:rsidP="00D665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B25" w:rsidRPr="003F6DD1" w:rsidTr="007509B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B25" w:rsidRPr="003F6DD1" w:rsidRDefault="00027B25" w:rsidP="00D665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B25" w:rsidRPr="00895CD4" w:rsidRDefault="00027B25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B25" w:rsidRPr="00895CD4" w:rsidRDefault="00027B25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B25" w:rsidRPr="00895CD4" w:rsidRDefault="00027B25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B25" w:rsidRPr="00895CD4" w:rsidRDefault="00027B25" w:rsidP="00895C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B25" w:rsidRPr="00895CD4" w:rsidRDefault="00027B25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B25" w:rsidRPr="00895CD4" w:rsidRDefault="00027B25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</w:p>
        </w:tc>
      </w:tr>
    </w:tbl>
    <w:p w:rsidR="00CE3234" w:rsidRDefault="00CE3234"/>
    <w:sectPr w:rsidR="00CE3234" w:rsidSect="007D5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C7"/>
    <w:rsid w:val="00027B25"/>
    <w:rsid w:val="001F2090"/>
    <w:rsid w:val="007509B2"/>
    <w:rsid w:val="007D5CCF"/>
    <w:rsid w:val="008521C7"/>
    <w:rsid w:val="00895CD4"/>
    <w:rsid w:val="00C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CF"/>
  </w:style>
  <w:style w:type="paragraph" w:styleId="3">
    <w:name w:val="heading 3"/>
    <w:basedOn w:val="a"/>
    <w:link w:val="30"/>
    <w:uiPriority w:val="9"/>
    <w:qFormat/>
    <w:rsid w:val="007D5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89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CF"/>
  </w:style>
  <w:style w:type="paragraph" w:styleId="3">
    <w:name w:val="heading 3"/>
    <w:basedOn w:val="a"/>
    <w:link w:val="30"/>
    <w:uiPriority w:val="9"/>
    <w:qFormat/>
    <w:rsid w:val="007D5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89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</dc:creator>
  <cp:keywords/>
  <dc:description/>
  <cp:lastModifiedBy>GEG</cp:lastModifiedBy>
  <cp:revision>2</cp:revision>
  <dcterms:created xsi:type="dcterms:W3CDTF">2020-08-26T09:09:00Z</dcterms:created>
  <dcterms:modified xsi:type="dcterms:W3CDTF">2020-08-26T09:09:00Z</dcterms:modified>
</cp:coreProperties>
</file>